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F9" w:rsidRDefault="008445F9" w:rsidP="008445F9">
      <w:pPr>
        <w:widowControl w:val="0"/>
        <w:spacing w:line="264" w:lineRule="auto"/>
        <w:ind w:left="369" w:right="2586" w:hanging="369"/>
        <w:rPr>
          <w:lang w:val="de-DE"/>
        </w:rPr>
      </w:pPr>
      <w:r w:rsidRPr="008445F9">
        <w:rPr>
          <w:lang w:val="de-DE"/>
        </w:rPr>
        <w:t xml:space="preserve">Bitte kreuzen </w:t>
      </w:r>
      <w:r>
        <w:rPr>
          <w:lang w:val="de-DE"/>
        </w:rPr>
        <w:t xml:space="preserve">(x) </w:t>
      </w:r>
      <w:r w:rsidRPr="008445F9">
        <w:rPr>
          <w:lang w:val="de-DE"/>
        </w:rPr>
        <w:t>Sie die auf Ihre P</w:t>
      </w:r>
      <w:r>
        <w:rPr>
          <w:lang w:val="de-DE"/>
        </w:rPr>
        <w:t xml:space="preserve">artei zutreffende Bewertung der </w:t>
      </w:r>
      <w:r w:rsidRPr="008445F9">
        <w:rPr>
          <w:lang w:val="de-DE"/>
        </w:rPr>
        <w:t xml:space="preserve">Aussage an. </w:t>
      </w:r>
      <w:r>
        <w:rPr>
          <w:lang w:val="de-DE"/>
        </w:rPr>
        <w:t xml:space="preserve">Bei Bedarf steht Ihnen die Spalte „Anmerkung“ für Bemerkungen zur Verfügung. Am Ende des Bogens finden sich zwei Freitextfelder. </w:t>
      </w:r>
    </w:p>
    <w:p w:rsidR="008445F9" w:rsidRPr="008445F9" w:rsidRDefault="008445F9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4"/>
        <w:gridCol w:w="1391"/>
        <w:gridCol w:w="1314"/>
        <w:gridCol w:w="1347"/>
        <w:gridCol w:w="2419"/>
      </w:tblGrid>
      <w:tr w:rsidR="00275D31" w:rsidTr="008445F9">
        <w:tc>
          <w:tcPr>
            <w:tcW w:w="263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b/>
                <w:sz w:val="22"/>
                <w:lang w:val="de-DE"/>
              </w:rPr>
              <w:t>These</w:t>
            </w:r>
          </w:p>
        </w:tc>
        <w:tc>
          <w:tcPr>
            <w:tcW w:w="172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b/>
                <w:sz w:val="22"/>
                <w:lang w:val="de-DE"/>
              </w:rPr>
              <w:t>Wir stimmen der Aussage der These zu.</w:t>
            </w:r>
          </w:p>
        </w:tc>
        <w:tc>
          <w:tcPr>
            <w:tcW w:w="137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2"/>
                <w:lang w:val="de-DE"/>
              </w:rPr>
              <w:t>Wir stehen der Aussage neutral gegenüber.</w:t>
            </w:r>
          </w:p>
        </w:tc>
        <w:tc>
          <w:tcPr>
            <w:tcW w:w="1687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b/>
                <w:sz w:val="22"/>
                <w:lang w:val="de-DE"/>
              </w:rPr>
              <w:t>Wir lehnen die Aussage der These ab.</w:t>
            </w:r>
          </w:p>
        </w:tc>
        <w:tc>
          <w:tcPr>
            <w:tcW w:w="165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2"/>
                <w:lang w:val="de-DE"/>
              </w:rPr>
              <w:t xml:space="preserve">Anmerkung </w:t>
            </w:r>
          </w:p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2"/>
                <w:lang w:val="de-DE"/>
              </w:rPr>
              <w:t>(max. 280 Zeichen)</w:t>
            </w:r>
          </w:p>
        </w:tc>
      </w:tr>
      <w:tr w:rsidR="00275D31" w:rsidRPr="00072D3B" w:rsidTr="008445F9">
        <w:tc>
          <w:tcPr>
            <w:tcW w:w="263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Föderalistische Strukturen in der Europäischen Union sind zentralistischen Strukturen vorzuziehen.</w:t>
            </w:r>
          </w:p>
        </w:tc>
        <w:tc>
          <w:tcPr>
            <w:tcW w:w="1722" w:type="dxa"/>
          </w:tcPr>
          <w:p w:rsidR="008445F9" w:rsidRDefault="00275D31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275D31" w:rsidRPr="00275D31" w:rsidTr="008445F9">
        <w:tc>
          <w:tcPr>
            <w:tcW w:w="263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Die europäische Integration und die Bewahrung kultureller Vielfalt stehen in keinem Widerspruch zueinander.</w:t>
            </w:r>
          </w:p>
        </w:tc>
        <w:tc>
          <w:tcPr>
            <w:tcW w:w="1722" w:type="dxa"/>
          </w:tcPr>
          <w:p w:rsidR="008445F9" w:rsidRDefault="00275D31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275D31" w:rsidRPr="00275D31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Politische Debatten auf europäischer Ebene sollen entlang inhaltlicher Grundüberzeugungen statt nationaler Herkunft geführt werden. </w:t>
            </w:r>
          </w:p>
        </w:tc>
        <w:tc>
          <w:tcPr>
            <w:tcW w:w="1722" w:type="dxa"/>
          </w:tcPr>
          <w:p w:rsidR="008445F9" w:rsidRDefault="00275D31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275D31" w:rsidRPr="00275D31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Eine gemeinsame europäische Armee soll die nationalen Armeen zunächst ergänzen und langfristig ersetzen. </w:t>
            </w:r>
          </w:p>
        </w:tc>
        <w:tc>
          <w:tcPr>
            <w:tcW w:w="172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Pr="00275D31" w:rsidRDefault="00275D31" w:rsidP="00275D31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Theme="minorHAnsi" w:eastAsia="Calibri" w:hAnsiTheme="minorHAnsi" w:cs="Calibri"/>
                <w:sz w:val="20"/>
                <w:szCs w:val="20"/>
                <w:lang w:val="de-DE"/>
              </w:rPr>
            </w:pPr>
            <w:r w:rsidRPr="00275D31">
              <w:rPr>
                <w:rFonts w:asciiTheme="minorHAnsi" w:hAnsiTheme="minorHAnsi" w:cs="Corporate S"/>
                <w:sz w:val="20"/>
                <w:szCs w:val="20"/>
                <w:lang w:val="de-DE"/>
              </w:rPr>
              <w:t xml:space="preserve">DIE LINKE setzt sich konsequent gegen </w:t>
            </w:r>
            <w:r>
              <w:rPr>
                <w:rFonts w:asciiTheme="minorHAnsi" w:hAnsiTheme="minorHAnsi" w:cs="Corporate S"/>
                <w:sz w:val="20"/>
                <w:szCs w:val="20"/>
                <w:lang w:val="de-DE"/>
              </w:rPr>
              <w:t xml:space="preserve">europäische </w:t>
            </w:r>
            <w:r w:rsidRPr="00275D31">
              <w:rPr>
                <w:rFonts w:asciiTheme="minorHAnsi" w:hAnsiTheme="minorHAnsi" w:cs="Corporate S"/>
                <w:sz w:val="20"/>
                <w:szCs w:val="20"/>
                <w:lang w:val="de-DE"/>
              </w:rPr>
              <w:t>Aufrüstung</w:t>
            </w:r>
            <w:r>
              <w:rPr>
                <w:rFonts w:asciiTheme="minorHAnsi" w:hAnsiTheme="minorHAnsi" w:cs="Corporate S"/>
                <w:sz w:val="20"/>
                <w:szCs w:val="20"/>
                <w:lang w:val="de-DE"/>
              </w:rPr>
              <w:t>spläne ein</w:t>
            </w:r>
            <w:r w:rsidRPr="00275D31">
              <w:rPr>
                <w:rFonts w:asciiTheme="minorHAnsi" w:hAnsiTheme="minorHAnsi" w:cs="Corporate S"/>
                <w:sz w:val="20"/>
                <w:szCs w:val="20"/>
                <w:lang w:val="de-DE"/>
              </w:rPr>
              <w:t>.</w:t>
            </w:r>
            <w:r>
              <w:rPr>
                <w:rFonts w:asciiTheme="minorHAnsi" w:hAnsiTheme="minorHAnsi" w:cs="Corporate S"/>
                <w:sz w:val="20"/>
                <w:szCs w:val="20"/>
                <w:lang w:val="de-DE"/>
              </w:rPr>
              <w:t xml:space="preserve"> Eine militärische Zusammenarbeit zwischen den europäischen Staaten halten wir dann für sinnvoll, wenn diese sich auf Verteidigungsaufgaben beschränkt. </w:t>
            </w:r>
            <w:r>
              <w:rPr>
                <w:rFonts w:asciiTheme="minorHAnsi" w:hAnsiTheme="minorHAnsi" w:cs="Corporate S"/>
                <w:sz w:val="20"/>
                <w:szCs w:val="20"/>
                <w:lang w:val="de-DE"/>
              </w:rPr>
              <w:lastRenderedPageBreak/>
              <w:t>Interventionskriege lehnen wir ab.</w:t>
            </w:r>
            <w:r w:rsidRPr="00275D3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</w:t>
            </w:r>
          </w:p>
        </w:tc>
      </w:tr>
      <w:tr w:rsidR="00275D31" w:rsidRPr="00275D31" w:rsidTr="008445F9">
        <w:tc>
          <w:tcPr>
            <w:tcW w:w="263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>Deutschland soll Teil der Europäischen Union bleiben.</w:t>
            </w:r>
          </w:p>
        </w:tc>
        <w:tc>
          <w:tcPr>
            <w:tcW w:w="1722" w:type="dxa"/>
          </w:tcPr>
          <w:p w:rsidR="008445F9" w:rsidRDefault="00275D31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275D31" w:rsidRPr="00275D31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D</w:t>
            </w: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ie Europäische Union soll Kompetenzen im Bereich Energiepolitik übertragen bekommen. </w:t>
            </w:r>
          </w:p>
        </w:tc>
        <w:tc>
          <w:tcPr>
            <w:tcW w:w="1722" w:type="dxa"/>
          </w:tcPr>
          <w:p w:rsidR="008445F9" w:rsidRDefault="00275D31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275D31" w:rsidRPr="008B4505" w:rsidTr="008445F9">
        <w:tc>
          <w:tcPr>
            <w:tcW w:w="263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Ein Teil der Steuern soll statt von den Nationalstaaten direkt durch die 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>Europäische Union</w:t>
            </w: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 erhoben werden dürfen.</w:t>
            </w:r>
          </w:p>
        </w:tc>
        <w:tc>
          <w:tcPr>
            <w:tcW w:w="172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372" w:type="dxa"/>
          </w:tcPr>
          <w:p w:rsidR="008445F9" w:rsidRDefault="00275D31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275D31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 xml:space="preserve">DIE LINKE setzt sich für eine Harmonisierung im Bereich der Steuerpolitik mit dem Ziel ein – Millionen-Einkommen, -Vermögen und –Erbschaften </w:t>
            </w:r>
            <w:r w:rsidR="00F575C9">
              <w:rPr>
                <w:rFonts w:ascii="Calibri" w:eastAsia="Calibri" w:hAnsi="Calibri" w:cs="Calibri"/>
                <w:sz w:val="22"/>
                <w:lang w:val="de-DE"/>
              </w:rPr>
              <w:t>stärker zu belasten und im Gegenzug kleine und mittlere Einkommen zu entlasten.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 xml:space="preserve"> </w:t>
            </w:r>
          </w:p>
        </w:tc>
      </w:tr>
      <w:tr w:rsidR="00275D31" w:rsidRPr="004C51A8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 xml:space="preserve">Es sollen grenzübergreifende, </w:t>
            </w: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transnationale Listen bei den Europawahlen eingeführt werden. </w:t>
            </w:r>
          </w:p>
        </w:tc>
        <w:tc>
          <w:tcPr>
            <w:tcW w:w="1722" w:type="dxa"/>
          </w:tcPr>
          <w:p w:rsidR="008445F9" w:rsidRDefault="004C51A8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275D31" w:rsidRPr="00275D31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Die Europäische Union muss sich die Angleichung der Lebensverhältnisse für alle Bürger*innen innerhalb ihrer Grenzen zu einem zentralen Ziel machen. </w:t>
            </w:r>
          </w:p>
        </w:tc>
        <w:tc>
          <w:tcPr>
            <w:tcW w:w="1722" w:type="dxa"/>
          </w:tcPr>
          <w:p w:rsidR="008445F9" w:rsidRDefault="00F575C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275D31" w:rsidRPr="00275D31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>Die Europäische Union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 xml:space="preserve"> braucht </w:t>
            </w: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>eine gemeinschaftliche Asyl- und Migrationspolitik, die auf die Grundwerte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 xml:space="preserve"> der Gemeinschaft gestützt ist.</w:t>
            </w:r>
          </w:p>
        </w:tc>
        <w:tc>
          <w:tcPr>
            <w:tcW w:w="1722" w:type="dxa"/>
          </w:tcPr>
          <w:p w:rsidR="008445F9" w:rsidRDefault="00F575C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275D31" w:rsidRPr="00275D31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Mehr direktdemokratische Instrumente auf europäischer Ebene! </w:t>
            </w:r>
          </w:p>
        </w:tc>
        <w:tc>
          <w:tcPr>
            <w:tcW w:w="1722" w:type="dxa"/>
          </w:tcPr>
          <w:p w:rsidR="008445F9" w:rsidRDefault="00F575C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275D31" w:rsidRPr="008B4505" w:rsidTr="008445F9">
        <w:tc>
          <w:tcPr>
            <w:tcW w:w="263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Die Regierung der EU soll aus dem durch Wahlen bestimmten Parlament hervorgehen und nicht wie bisher in erster Linie von Personalentscheidungen der nationalen Regierungen abhängen. </w:t>
            </w:r>
          </w:p>
        </w:tc>
        <w:tc>
          <w:tcPr>
            <w:tcW w:w="172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4C51A8" w:rsidP="004C51A8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Die 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>EU-Kommission</w:t>
            </w: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 soll aus dem Parlament hervorgehen und nicht von Personalentscheidungen der nationalen Regierungen abhängen.</w:t>
            </w:r>
          </w:p>
        </w:tc>
      </w:tr>
      <w:tr w:rsidR="00275D31" w:rsidRPr="008B4505" w:rsidTr="008445F9">
        <w:tc>
          <w:tcPr>
            <w:tcW w:w="263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B77B16">
              <w:rPr>
                <w:rFonts w:ascii="Calibri" w:eastAsia="Calibri" w:hAnsi="Calibri" w:cs="Calibri"/>
                <w:sz w:val="22"/>
                <w:lang w:val="de-DE"/>
              </w:rPr>
              <w:t>Deutschland soll den Euro weiterhin als Währung nutzen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>.</w:t>
            </w:r>
          </w:p>
        </w:tc>
        <w:tc>
          <w:tcPr>
            <w:tcW w:w="172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D7619E" w:rsidRDefault="00F575C9" w:rsidP="00F575C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Theme="minorHAnsi" w:eastAsia="Calibri" w:hAnsiTheme="minorHAnsi" w:cs="Calibri"/>
                <w:sz w:val="20"/>
                <w:szCs w:val="20"/>
                <w:lang w:val="de-DE"/>
              </w:rPr>
            </w:pPr>
            <w:r w:rsidRPr="00F575C9">
              <w:rPr>
                <w:rFonts w:asciiTheme="minorHAnsi" w:hAnsiTheme="minorHAnsi"/>
                <w:sz w:val="20"/>
                <w:szCs w:val="20"/>
                <w:lang w:val="de-DE"/>
              </w:rPr>
              <w:t>N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otwendig ist </w:t>
            </w:r>
            <w:r w:rsidRPr="00D7619E">
              <w:rPr>
                <w:rFonts w:asciiTheme="minorHAnsi" w:hAnsiTheme="minorHAnsi"/>
                <w:sz w:val="20"/>
                <w:szCs w:val="20"/>
                <w:lang w:val="de-DE"/>
              </w:rPr>
              <w:t>ein Währungssystem, das Europa zusammenhält.</w:t>
            </w:r>
            <w:r w:rsidR="00D7619E" w:rsidRPr="00D7619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="00D7619E">
              <w:rPr>
                <w:rFonts w:asciiTheme="minorHAnsi" w:hAnsiTheme="minorHAnsi"/>
                <w:sz w:val="20"/>
                <w:szCs w:val="20"/>
                <w:lang w:val="de-DE"/>
              </w:rPr>
              <w:t>D</w:t>
            </w:r>
            <w:r w:rsidR="00D7619E" w:rsidRPr="00F575C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as jetzige Währungssystem </w:t>
            </w:r>
            <w:r w:rsidR="00D7619E">
              <w:rPr>
                <w:rFonts w:asciiTheme="minorHAnsi" w:hAnsiTheme="minorHAnsi"/>
                <w:sz w:val="20"/>
                <w:szCs w:val="20"/>
                <w:lang w:val="de-DE"/>
              </w:rPr>
              <w:t>hat zuletzt</w:t>
            </w:r>
            <w:r w:rsidR="00D7619E" w:rsidRPr="00F575C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in Europa zu wirtschaftlichen und sozialen Verwerfungen </w:t>
            </w:r>
            <w:r w:rsidR="00D7619E">
              <w:rPr>
                <w:rFonts w:asciiTheme="minorHAnsi" w:hAnsiTheme="minorHAnsi"/>
                <w:sz w:val="20"/>
                <w:szCs w:val="20"/>
                <w:lang w:val="de-DE"/>
              </w:rPr>
              <w:t>ge</w:t>
            </w:r>
            <w:r w:rsidR="00D7619E" w:rsidRPr="00F575C9">
              <w:rPr>
                <w:rFonts w:asciiTheme="minorHAnsi" w:hAnsiTheme="minorHAnsi"/>
                <w:sz w:val="20"/>
                <w:szCs w:val="20"/>
                <w:lang w:val="de-DE"/>
              </w:rPr>
              <w:t>führt</w:t>
            </w:r>
            <w:r w:rsidR="00D7619E">
              <w:rPr>
                <w:rFonts w:asciiTheme="minorHAnsi" w:hAnsiTheme="minorHAnsi"/>
                <w:sz w:val="20"/>
                <w:szCs w:val="20"/>
                <w:lang w:val="de-DE"/>
              </w:rPr>
              <w:t>:</w:t>
            </w:r>
            <w:r w:rsidR="00D7619E" w:rsidRPr="00F575C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Der Euro ist für </w:t>
            </w:r>
            <w:bookmarkStart w:id="0" w:name="inlineLink_"/>
            <w:r w:rsidR="00D7619E" w:rsidRPr="00D7619E">
              <w:rPr>
                <w:rFonts w:asciiTheme="minorHAnsi" w:hAnsiTheme="minorHAnsi"/>
                <w:sz w:val="20"/>
                <w:szCs w:val="20"/>
                <w:lang w:val="de-DE"/>
              </w:rPr>
              <w:t>Deutschland</w:t>
            </w:r>
            <w:r w:rsidR="00D7619E" w:rsidRPr="00F575C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zu schwach und für </w:t>
            </w:r>
            <w:r w:rsidR="00D7619E" w:rsidRPr="00D7619E">
              <w:rPr>
                <w:rFonts w:asciiTheme="minorHAnsi" w:hAnsiTheme="minorHAnsi"/>
                <w:sz w:val="20"/>
                <w:szCs w:val="20"/>
                <w:lang w:val="de-DE"/>
              </w:rPr>
              <w:t>Griechenland</w:t>
            </w:r>
            <w:bookmarkEnd w:id="0"/>
            <w:r w:rsidR="00D7619E" w:rsidRPr="00F575C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oder Portugal zu stark. </w:t>
            </w:r>
            <w:r w:rsidRPr="00F575C9">
              <w:rPr>
                <w:rFonts w:asciiTheme="minorHAnsi" w:eastAsia="Calibri" w:hAnsiTheme="minorHAnsi" w:cs="Calibri"/>
                <w:sz w:val="20"/>
                <w:szCs w:val="20"/>
                <w:lang w:val="de-DE"/>
              </w:rPr>
              <w:t xml:space="preserve">Unser Spitzenkandidat Oskar Lafontaine spricht sich </w:t>
            </w:r>
            <w:r w:rsidR="00D7619E">
              <w:rPr>
                <w:rFonts w:asciiTheme="minorHAnsi" w:eastAsia="Calibri" w:hAnsiTheme="minorHAnsi" w:cs="Calibri"/>
                <w:sz w:val="20"/>
                <w:szCs w:val="20"/>
                <w:lang w:val="de-DE"/>
              </w:rPr>
              <w:t xml:space="preserve">deshalb 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val="de-DE"/>
              </w:rPr>
              <w:t xml:space="preserve">dafür aus, </w:t>
            </w:r>
            <w:r w:rsidRPr="00F575C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den noch bestehenden Europäischen Währungsmechanismus zu aktivieren, der einzelnen Ländern innerhalb </w:t>
            </w:r>
            <w:r w:rsidRPr="00F575C9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>bestimmter Bandbreiten die Möglichkeit gibt, auf- und abzuwerten.</w:t>
            </w:r>
          </w:p>
          <w:p w:rsidR="008445F9" w:rsidRPr="00F575C9" w:rsidRDefault="008445F9" w:rsidP="00F575C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Theme="minorHAnsi" w:eastAsia="Calibri" w:hAnsiTheme="minorHAnsi" w:cs="Calibri"/>
                <w:sz w:val="20"/>
                <w:szCs w:val="20"/>
                <w:lang w:val="de-DE"/>
              </w:rPr>
            </w:pPr>
          </w:p>
        </w:tc>
      </w:tr>
      <w:tr w:rsidR="00275D31" w:rsidRPr="00275D31" w:rsidTr="008445F9">
        <w:tc>
          <w:tcPr>
            <w:tcW w:w="2632" w:type="dxa"/>
          </w:tcPr>
          <w:p w:rsidR="008445F9" w:rsidRPr="00B77B16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>Wir bekennen uns zu den gemeinsamen Werten der Europäischen Union: Achtung der Menschenwürde, Freiheit, Demokratie, Gleichheit, Rechtsstaatlichkeit, Wahrung der Menschenrechte, Pluralismus, Nicht-Diskriminierung, Toleranz, Gerechtigkeit, Solidarität und die Gleichheit von Mann und Frau.</w:t>
            </w:r>
          </w:p>
        </w:tc>
        <w:tc>
          <w:tcPr>
            <w:tcW w:w="1722" w:type="dxa"/>
          </w:tcPr>
          <w:p w:rsidR="008445F9" w:rsidRDefault="00D7619E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275D31" w:rsidRPr="00275D31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B77B16">
              <w:rPr>
                <w:rFonts w:ascii="Calibri" w:eastAsia="Calibri" w:hAnsi="Calibri" w:cs="Calibri"/>
                <w:sz w:val="22"/>
                <w:lang w:val="de-DE"/>
              </w:rPr>
              <w:t>Das durch die EU finanzierte Studenten- und Azubiaustauschprogramm ERASMUS+ s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>oll weiterhin bestehen bleiben.</w:t>
            </w:r>
          </w:p>
        </w:tc>
        <w:tc>
          <w:tcPr>
            <w:tcW w:w="1722" w:type="dxa"/>
          </w:tcPr>
          <w:p w:rsidR="008445F9" w:rsidRDefault="00D7619E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275D31" w:rsidRPr="00072D3B" w:rsidTr="008445F9">
        <w:tc>
          <w:tcPr>
            <w:tcW w:w="2632" w:type="dxa"/>
          </w:tcPr>
          <w:p w:rsidR="00072D3B" w:rsidRPr="00B77B16" w:rsidRDefault="00072D3B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Schengen soll weiterhin bestehen.</w:t>
            </w:r>
          </w:p>
        </w:tc>
        <w:tc>
          <w:tcPr>
            <w:tcW w:w="1722" w:type="dxa"/>
          </w:tcPr>
          <w:p w:rsidR="00072D3B" w:rsidRDefault="00D7619E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x</w:t>
            </w:r>
          </w:p>
        </w:tc>
        <w:tc>
          <w:tcPr>
            <w:tcW w:w="1372" w:type="dxa"/>
          </w:tcPr>
          <w:p w:rsidR="00072D3B" w:rsidRDefault="00072D3B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</w:tcPr>
          <w:p w:rsidR="00072D3B" w:rsidRDefault="00072D3B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</w:tcPr>
          <w:p w:rsidR="00072D3B" w:rsidRDefault="00072D3B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275D31" w:rsidTr="00EB6FB6">
        <w:tc>
          <w:tcPr>
            <w:tcW w:w="2632" w:type="dxa"/>
          </w:tcPr>
          <w:p w:rsidR="008445F9" w:rsidRPr="00B77B16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Welcher Fraktion würden Sie beitreten, wenn Sie ins Europäische Parlament gewählt würden?</w:t>
            </w:r>
          </w:p>
        </w:tc>
        <w:tc>
          <w:tcPr>
            <w:tcW w:w="6433" w:type="dxa"/>
            <w:gridSpan w:val="4"/>
          </w:tcPr>
          <w:p w:rsidR="008445F9" w:rsidRDefault="00D7619E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GUE/NGL</w:t>
            </w:r>
          </w:p>
        </w:tc>
      </w:tr>
      <w:tr w:rsidR="008445F9" w:rsidRPr="008B4505" w:rsidTr="00DF0E20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 xml:space="preserve">Auf welche drei Politikfelder sollte sich die 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>Europäische Union in Zukunft mehr konzentrieren?</w:t>
            </w:r>
          </w:p>
        </w:tc>
        <w:tc>
          <w:tcPr>
            <w:tcW w:w="6433" w:type="dxa"/>
            <w:gridSpan w:val="4"/>
          </w:tcPr>
          <w:p w:rsidR="008445F9" w:rsidRDefault="00D7619E" w:rsidP="00D7619E">
            <w:pPr>
              <w:pStyle w:val="Listenabsatz"/>
              <w:numPr>
                <w:ilvl w:val="0"/>
                <w:numId w:val="2"/>
              </w:numPr>
              <w:tabs>
                <w:tab w:val="right" w:pos="9074"/>
              </w:tabs>
              <w:spacing w:after="511" w:line="259" w:lineRule="auto"/>
              <w:ind w:right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>Frieden und Abrüstung;</w:t>
            </w:r>
          </w:p>
          <w:p w:rsidR="00D7619E" w:rsidRDefault="00D7619E" w:rsidP="00D7619E">
            <w:pPr>
              <w:pStyle w:val="Listenabsatz"/>
              <w:numPr>
                <w:ilvl w:val="0"/>
                <w:numId w:val="2"/>
              </w:numPr>
              <w:tabs>
                <w:tab w:val="right" w:pos="9074"/>
              </w:tabs>
              <w:spacing w:after="511" w:line="259" w:lineRule="auto"/>
              <w:ind w:right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>Beschäftigung und gute Arbeit, gerechtes Wirtschaften und sozialer Fortschritt für alle;</w:t>
            </w:r>
          </w:p>
          <w:p w:rsidR="00D7619E" w:rsidRPr="00D7619E" w:rsidRDefault="00D7619E" w:rsidP="00D7619E">
            <w:pPr>
              <w:pStyle w:val="Listenabsatz"/>
              <w:numPr>
                <w:ilvl w:val="0"/>
                <w:numId w:val="2"/>
              </w:numPr>
              <w:tabs>
                <w:tab w:val="right" w:pos="9074"/>
              </w:tabs>
              <w:spacing w:after="511" w:line="259" w:lineRule="auto"/>
              <w:ind w:right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Steuergerechtigkeit (Millionäre besteuern, unter</w:t>
            </w:r>
            <w:r w:rsidR="008B4505">
              <w:rPr>
                <w:rFonts w:ascii="Calibri" w:eastAsia="Calibri" w:hAnsi="Calibri" w:cs="Calibri"/>
                <w:sz w:val="22"/>
                <w:lang w:val="de-DE"/>
              </w:rPr>
              <w:t>e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sz w:val="22"/>
                <w:lang w:val="de-DE"/>
              </w:rPr>
              <w:t xml:space="preserve"> Einkommen entlasten).</w:t>
            </w:r>
          </w:p>
        </w:tc>
      </w:tr>
    </w:tbl>
    <w:p w:rsidR="0008662D" w:rsidRPr="00936402" w:rsidRDefault="00C93010" w:rsidP="00B77B16">
      <w:pPr>
        <w:tabs>
          <w:tab w:val="right" w:pos="9074"/>
        </w:tabs>
        <w:spacing w:after="511" w:line="259" w:lineRule="auto"/>
        <w:ind w:left="0" w:right="0" w:firstLine="0"/>
        <w:rPr>
          <w:lang w:val="de-DE"/>
        </w:rPr>
      </w:pPr>
      <w:r w:rsidRPr="00936402">
        <w:rPr>
          <w:rFonts w:ascii="Calibri" w:eastAsia="Calibri" w:hAnsi="Calibri" w:cs="Calibri"/>
          <w:sz w:val="22"/>
          <w:lang w:val="de-DE"/>
        </w:rPr>
        <w:lastRenderedPageBreak/>
        <w:t xml:space="preserve">Europapolitische Fragen zu den anstehenden Wahlen </w:t>
      </w:r>
      <w:r w:rsidRPr="00936402">
        <w:rPr>
          <w:rFonts w:ascii="Calibri" w:eastAsia="Calibri" w:hAnsi="Calibri" w:cs="Calibri"/>
          <w:sz w:val="22"/>
          <w:lang w:val="de-DE"/>
        </w:rPr>
        <w:tab/>
        <w:t xml:space="preserve">treffpunkteuropa.de </w:t>
      </w: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157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158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157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157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0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sectPr w:rsidR="0008662D" w:rsidRPr="00936402" w:rsidSect="008445F9">
      <w:headerReference w:type="default" r:id="rId7"/>
      <w:pgSz w:w="11904" w:h="16838"/>
      <w:pgMar w:top="1440" w:right="1413" w:bottom="1440" w:left="1416" w:header="23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05" w:rsidRDefault="004E4F05" w:rsidP="009D1D15">
      <w:pPr>
        <w:spacing w:after="0" w:line="240" w:lineRule="auto"/>
      </w:pPr>
      <w:r>
        <w:separator/>
      </w:r>
    </w:p>
  </w:endnote>
  <w:endnote w:type="continuationSeparator" w:id="0">
    <w:p w:rsidR="004E4F05" w:rsidRDefault="004E4F05" w:rsidP="009D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porate S">
    <w:altName w:val="Corporate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05" w:rsidRDefault="004E4F05" w:rsidP="009D1D15">
      <w:pPr>
        <w:spacing w:after="0" w:line="240" w:lineRule="auto"/>
      </w:pPr>
      <w:r>
        <w:separator/>
      </w:r>
    </w:p>
  </w:footnote>
  <w:footnote w:type="continuationSeparator" w:id="0">
    <w:p w:rsidR="004E4F05" w:rsidRDefault="004E4F05" w:rsidP="009D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15" w:rsidRDefault="008445F9">
    <w:pPr>
      <w:pStyle w:val="Kopfzeile"/>
    </w:pPr>
    <w:r w:rsidRPr="00245EA4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28228C9" wp14:editId="46638880">
          <wp:simplePos x="0" y="0"/>
          <wp:positionH relativeFrom="column">
            <wp:posOffset>114300</wp:posOffset>
          </wp:positionH>
          <wp:positionV relativeFrom="paragraph">
            <wp:posOffset>-600710</wp:posOffset>
          </wp:positionV>
          <wp:extent cx="4977232" cy="402336"/>
          <wp:effectExtent l="19050" t="0" r="0" b="0"/>
          <wp:wrapNone/>
          <wp:docPr id="3" name="Immagine 2" descr="C:\Users\Federico\Documents\01_Treffpunkt Europa\02_Facebook\titles and logo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derico\Documents\01_Treffpunkt Europa\02_Facebook\titles and logo_hir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232" cy="40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2CE091" wp14:editId="30AFCB28">
              <wp:simplePos x="0" y="0"/>
              <wp:positionH relativeFrom="page">
                <wp:align>left</wp:align>
              </wp:positionH>
              <wp:positionV relativeFrom="paragraph">
                <wp:posOffset>-770890</wp:posOffset>
              </wp:positionV>
              <wp:extent cx="7593330" cy="680720"/>
              <wp:effectExtent l="0" t="0" r="762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680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658AEA"/>
                          </a:gs>
                          <a:gs pos="100000">
                            <a:srgbClr val="4576D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CEE5D8" id="Rectangle 1" o:spid="_x0000_s1026" style="position:absolute;margin-left:0;margin-top:-60.7pt;width:597.9pt;height:53.6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" fillcolor="#658aea" stroked="f">
              <v:fill color2="#4576df" rotate="t" focus="100%" type="gradient"/>
              <w10:wrap anchorx="page"/>
            </v:rect>
          </w:pict>
        </mc:Fallback>
      </mc:AlternateContent>
    </w:r>
  </w:p>
  <w:p w:rsidR="009D1D15" w:rsidRDefault="009D1D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97D"/>
    <w:multiLevelType w:val="hybridMultilevel"/>
    <w:tmpl w:val="D74E88AC"/>
    <w:lvl w:ilvl="0" w:tplc="97923D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5DAA">
      <w:start w:val="1"/>
      <w:numFmt w:val="bullet"/>
      <w:lvlText w:val="o"/>
      <w:lvlJc w:val="left"/>
      <w:pPr>
        <w:ind w:left="1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AA8CC">
      <w:start w:val="1"/>
      <w:numFmt w:val="bullet"/>
      <w:lvlText w:val="▪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029C4">
      <w:start w:val="1"/>
      <w:numFmt w:val="bullet"/>
      <w:lvlText w:val="•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B850">
      <w:start w:val="1"/>
      <w:numFmt w:val="bullet"/>
      <w:lvlText w:val="o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4AED2">
      <w:start w:val="1"/>
      <w:numFmt w:val="bullet"/>
      <w:lvlText w:val="▪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26348">
      <w:start w:val="1"/>
      <w:numFmt w:val="bullet"/>
      <w:lvlText w:val="•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066AC">
      <w:start w:val="1"/>
      <w:numFmt w:val="bullet"/>
      <w:lvlText w:val="o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6B042">
      <w:start w:val="1"/>
      <w:numFmt w:val="bullet"/>
      <w:lvlText w:val="▪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4625"/>
    <w:multiLevelType w:val="hybridMultilevel"/>
    <w:tmpl w:val="7C08C9C8"/>
    <w:lvl w:ilvl="0" w:tplc="CB8A2C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2D"/>
    <w:rsid w:val="00072D3B"/>
    <w:rsid w:val="0008662D"/>
    <w:rsid w:val="00275D31"/>
    <w:rsid w:val="00342CCB"/>
    <w:rsid w:val="00347AA8"/>
    <w:rsid w:val="003E1A0E"/>
    <w:rsid w:val="004B7CA5"/>
    <w:rsid w:val="004C51A8"/>
    <w:rsid w:val="004E4F05"/>
    <w:rsid w:val="008445F9"/>
    <w:rsid w:val="008B4505"/>
    <w:rsid w:val="00936402"/>
    <w:rsid w:val="009D1D15"/>
    <w:rsid w:val="00B77B16"/>
    <w:rsid w:val="00C93010"/>
    <w:rsid w:val="00D7619E"/>
    <w:rsid w:val="00E024AB"/>
    <w:rsid w:val="00EC4FB7"/>
    <w:rsid w:val="00F5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8BE60-9455-46BB-A04C-96DD5538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1" w:line="263" w:lineRule="auto"/>
      <w:ind w:left="370" w:right="2585" w:hanging="370"/>
    </w:pPr>
    <w:rPr>
      <w:rFonts w:ascii="Garamond" w:eastAsia="Garamond" w:hAnsi="Garamond" w:cs="Garamond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1D15"/>
    <w:rPr>
      <w:rFonts w:ascii="Garamond" w:eastAsia="Garamond" w:hAnsi="Garamond" w:cs="Garamond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D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1D15"/>
    <w:rPr>
      <w:rFonts w:ascii="Garamond" w:eastAsia="Garamond" w:hAnsi="Garamond" w:cs="Garamond"/>
      <w:color w:val="000000"/>
      <w:sz w:val="24"/>
    </w:rPr>
  </w:style>
  <w:style w:type="paragraph" w:styleId="KeinLeerraum">
    <w:name w:val="No Spacing"/>
    <w:uiPriority w:val="1"/>
    <w:qFormat/>
    <w:rsid w:val="008445F9"/>
    <w:pPr>
      <w:spacing w:after="0" w:line="240" w:lineRule="auto"/>
      <w:ind w:left="370" w:right="2585" w:hanging="370"/>
    </w:pPr>
    <w:rPr>
      <w:rFonts w:ascii="Garamond" w:eastAsia="Garamond" w:hAnsi="Garamond" w:cs="Garamond"/>
      <w:color w:val="000000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F575C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761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19E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Hochhaus</dc:creator>
  <cp:keywords/>
  <cp:lastModifiedBy>User</cp:lastModifiedBy>
  <cp:revision>9</cp:revision>
  <cp:lastPrinted>2017-02-14T13:55:00Z</cp:lastPrinted>
  <dcterms:created xsi:type="dcterms:W3CDTF">2017-02-06T11:35:00Z</dcterms:created>
  <dcterms:modified xsi:type="dcterms:W3CDTF">2017-02-15T13:28:00Z</dcterms:modified>
</cp:coreProperties>
</file>